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413" w:rsidRDefault="00037E58">
      <w:r w:rsidRPr="004B59A0">
        <w:rPr>
          <w:rFonts w:ascii="Times New Roman" w:hAnsi="Times New Roman" w:cs="Times New Roman"/>
          <w:color w:val="333333"/>
          <w:lang w:val="en"/>
        </w:rPr>
        <w:t>While falls initially went down (identified by the 8 red points all being downward), the blue points from months 10 through 18 show some upward and downward variation. However, the points are all within the control limits so there was not a significant effect over the entire 18 months.</w:t>
      </w:r>
      <w:bookmarkStart w:id="0" w:name="_GoBack"/>
      <w:bookmarkEnd w:id="0"/>
    </w:p>
    <w:sectPr w:rsidR="00AD2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58"/>
    <w:rsid w:val="00037E58"/>
    <w:rsid w:val="00AD2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EE9CF-9CFE-40D4-B4AE-B9D5E7A0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 Carla</dc:creator>
  <cp:keywords/>
  <dc:description/>
  <cp:lastModifiedBy>Storr, Carla</cp:lastModifiedBy>
  <cp:revision>1</cp:revision>
  <dcterms:created xsi:type="dcterms:W3CDTF">2018-07-26T17:59:00Z</dcterms:created>
  <dcterms:modified xsi:type="dcterms:W3CDTF">2018-07-26T17:59:00Z</dcterms:modified>
</cp:coreProperties>
</file>