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99F" w14:textId="77777777" w:rsidR="002160A2" w:rsidRPr="00676D09" w:rsidRDefault="00676D09" w:rsidP="00CE122D">
      <w:pPr>
        <w:pStyle w:val="BodyText"/>
        <w:spacing w:before="75"/>
        <w:ind w:left="2613"/>
        <w:jc w:val="center"/>
        <w:rPr>
          <w:rFonts w:ascii="Times New Roman" w:hAnsi="Times New Roman" w:cs="Times New Roman"/>
        </w:rPr>
      </w:pPr>
      <w:r w:rsidRPr="00676D09">
        <w:rPr>
          <w:rFonts w:ascii="Times New Roman" w:hAnsi="Times New Roman" w:cs="Times New Roman"/>
          <w:color w:val="333333"/>
        </w:rPr>
        <w:t>University of Maryland School of Nursing</w:t>
      </w:r>
    </w:p>
    <w:p w14:paraId="66EDCDC6" w14:textId="7791D57A" w:rsidR="002160A2" w:rsidRPr="00676D09" w:rsidRDefault="00676D09" w:rsidP="00CE122D">
      <w:pPr>
        <w:pStyle w:val="BodyText"/>
        <w:spacing w:before="1"/>
        <w:ind w:left="1350"/>
        <w:jc w:val="center"/>
        <w:rPr>
          <w:rFonts w:ascii="Times New Roman" w:hAnsi="Times New Roman" w:cs="Times New Roman"/>
          <w:color w:val="333333"/>
        </w:rPr>
      </w:pPr>
      <w:r w:rsidRPr="00676D09">
        <w:rPr>
          <w:rFonts w:ascii="Times New Roman" w:hAnsi="Times New Roman" w:cs="Times New Roman"/>
          <w:color w:val="333333"/>
        </w:rPr>
        <w:t>NRSG 790: Methods for Research and Evidence Based Practice</w:t>
      </w:r>
    </w:p>
    <w:p w14:paraId="30B79C1D" w14:textId="0EECC281" w:rsidR="00CE122D" w:rsidRPr="00676D09" w:rsidRDefault="00CE122D" w:rsidP="00CE122D">
      <w:pPr>
        <w:pStyle w:val="BodyText"/>
        <w:spacing w:before="1"/>
        <w:ind w:left="1350"/>
        <w:jc w:val="center"/>
        <w:rPr>
          <w:rFonts w:ascii="Times New Roman" w:hAnsi="Times New Roman" w:cs="Times New Roman"/>
        </w:rPr>
      </w:pPr>
    </w:p>
    <w:p w14:paraId="2BEE8AA8" w14:textId="337276D2" w:rsidR="00CE122D" w:rsidRPr="00676D09" w:rsidRDefault="00CE122D" w:rsidP="00CE122D">
      <w:pPr>
        <w:pStyle w:val="BodyText"/>
        <w:spacing w:before="1"/>
        <w:ind w:left="1350"/>
        <w:jc w:val="center"/>
        <w:rPr>
          <w:rFonts w:ascii="Times New Roman" w:hAnsi="Times New Roman" w:cs="Times New Roman"/>
        </w:rPr>
      </w:pPr>
      <w:r w:rsidRPr="00676D09">
        <w:rPr>
          <w:rFonts w:ascii="Times New Roman" w:hAnsi="Times New Roman" w:cs="Times New Roman"/>
        </w:rPr>
        <w:t xml:space="preserve">Module </w:t>
      </w:r>
      <w:r w:rsidR="008408C2">
        <w:rPr>
          <w:rFonts w:ascii="Times New Roman" w:hAnsi="Times New Roman" w:cs="Times New Roman"/>
        </w:rPr>
        <w:t>4</w:t>
      </w:r>
      <w:bookmarkStart w:id="0" w:name="_GoBack"/>
      <w:bookmarkEnd w:id="0"/>
      <w:r w:rsidRPr="00676D09">
        <w:rPr>
          <w:rFonts w:ascii="Times New Roman" w:hAnsi="Times New Roman" w:cs="Times New Roman"/>
        </w:rPr>
        <w:t>: Understanding Results</w:t>
      </w:r>
    </w:p>
    <w:p w14:paraId="4BFC1ACB" w14:textId="77777777" w:rsidR="002160A2" w:rsidRPr="00676D09" w:rsidRDefault="002160A2" w:rsidP="00CE122D">
      <w:pPr>
        <w:pStyle w:val="BodyText"/>
        <w:ind w:left="0"/>
        <w:jc w:val="center"/>
        <w:rPr>
          <w:rFonts w:ascii="Times New Roman" w:hAnsi="Times New Roman" w:cs="Times New Roman"/>
        </w:rPr>
      </w:pPr>
    </w:p>
    <w:p w14:paraId="219CACDF" w14:textId="77777777" w:rsidR="002160A2" w:rsidRPr="00676D09" w:rsidRDefault="002160A2">
      <w:pPr>
        <w:pStyle w:val="BodyText"/>
        <w:ind w:left="0"/>
        <w:rPr>
          <w:rFonts w:ascii="Times New Roman" w:hAnsi="Times New Roman" w:cs="Times New Roman"/>
        </w:rPr>
      </w:pPr>
    </w:p>
    <w:p w14:paraId="07821491" w14:textId="77777777" w:rsidR="00CE122D" w:rsidRPr="00676D09" w:rsidRDefault="00676D09" w:rsidP="00CE122D">
      <w:pPr>
        <w:pStyle w:val="ListParagraph"/>
        <w:tabs>
          <w:tab w:val="left" w:pos="1001"/>
        </w:tabs>
        <w:spacing w:before="1" w:after="4"/>
        <w:ind w:left="1000" w:right="169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676D09">
        <w:rPr>
          <w:rFonts w:ascii="Times New Roman" w:hAnsi="Times New Roman" w:cs="Times New Roman"/>
          <w:color w:val="333333"/>
          <w:sz w:val="24"/>
          <w:szCs w:val="24"/>
        </w:rPr>
        <w:t>Controlling Potential Threats to Internal Validity</w:t>
      </w:r>
    </w:p>
    <w:p w14:paraId="257AA62C" w14:textId="52E4B6DD" w:rsidR="002160A2" w:rsidRPr="00676D09" w:rsidRDefault="00676D09" w:rsidP="00CE122D">
      <w:pPr>
        <w:pStyle w:val="ListParagraph"/>
        <w:numPr>
          <w:ilvl w:val="0"/>
          <w:numId w:val="3"/>
        </w:numPr>
        <w:tabs>
          <w:tab w:val="left" w:pos="1001"/>
        </w:tabs>
        <w:spacing w:before="1" w:after="4"/>
        <w:ind w:right="169"/>
        <w:rPr>
          <w:rFonts w:ascii="Times New Roman" w:hAnsi="Times New Roman" w:cs="Times New Roman"/>
          <w:sz w:val="24"/>
          <w:szCs w:val="24"/>
        </w:rPr>
      </w:pPr>
      <w:r w:rsidRPr="00676D09">
        <w:rPr>
          <w:rFonts w:ascii="Times New Roman" w:hAnsi="Times New Roman" w:cs="Times New Roman"/>
          <w:color w:val="333333"/>
          <w:sz w:val="24"/>
          <w:szCs w:val="24"/>
        </w:rPr>
        <w:t>Potential threats to the</w:t>
      </w:r>
      <w:r w:rsidRPr="00676D09">
        <w:rPr>
          <w:rFonts w:ascii="Times New Roman" w:hAnsi="Times New Roman" w:cs="Times New Roman"/>
          <w:color w:val="333333"/>
          <w:spacing w:val="-27"/>
          <w:sz w:val="24"/>
          <w:szCs w:val="24"/>
        </w:rPr>
        <w:t xml:space="preserve"> </w:t>
      </w:r>
      <w:r w:rsidRPr="00676D09">
        <w:rPr>
          <w:rFonts w:ascii="Times New Roman" w:hAnsi="Times New Roman" w:cs="Times New Roman"/>
          <w:color w:val="333333"/>
          <w:sz w:val="24"/>
          <w:szCs w:val="24"/>
        </w:rPr>
        <w:t>internal validity of a study are listed in the table below. Contributory Design Aspects that make the threat more likely to occur, and Design Strategies to Limit the impact of this potential</w:t>
      </w:r>
      <w:r w:rsidRPr="00676D09">
        <w:rPr>
          <w:rFonts w:ascii="Times New Roman" w:hAnsi="Times New Roman" w:cs="Times New Roman"/>
          <w:color w:val="333333"/>
          <w:spacing w:val="-29"/>
          <w:sz w:val="24"/>
          <w:szCs w:val="24"/>
        </w:rPr>
        <w:t xml:space="preserve"> </w:t>
      </w:r>
      <w:r w:rsidRPr="00676D09">
        <w:rPr>
          <w:rFonts w:ascii="Times New Roman" w:hAnsi="Times New Roman" w:cs="Times New Roman"/>
          <w:color w:val="333333"/>
          <w:sz w:val="24"/>
          <w:szCs w:val="24"/>
        </w:rPr>
        <w:t>threat</w:t>
      </w:r>
      <w:r w:rsidR="00CE122D" w:rsidRPr="00676D09">
        <w:rPr>
          <w:rFonts w:ascii="Times New Roman" w:hAnsi="Times New Roman" w:cs="Times New Roman"/>
          <w:color w:val="333333"/>
          <w:sz w:val="24"/>
          <w:szCs w:val="24"/>
        </w:rPr>
        <w:t xml:space="preserve"> are offered</w:t>
      </w:r>
      <w:r w:rsidRPr="00676D0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2B480E2F" w14:textId="2B3A1971" w:rsidR="00CE122D" w:rsidRPr="00676D09" w:rsidRDefault="00676D09" w:rsidP="00CE122D">
      <w:pPr>
        <w:pStyle w:val="ListParagraph"/>
        <w:tabs>
          <w:tab w:val="left" w:pos="1001"/>
        </w:tabs>
        <w:spacing w:before="1" w:after="4"/>
        <w:ind w:left="1720" w:right="169" w:firstLine="0"/>
        <w:rPr>
          <w:rFonts w:ascii="Times New Roman" w:hAnsi="Times New Roman" w:cs="Times New Roman"/>
          <w:sz w:val="24"/>
          <w:szCs w:val="24"/>
        </w:rPr>
      </w:pPr>
      <w:r w:rsidRPr="00676D09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Light"/>
        <w:tblW w:w="0" w:type="auto"/>
        <w:tblInd w:w="1098" w:type="dxa"/>
        <w:tblLayout w:type="fixed"/>
        <w:tblLook w:val="01E0" w:firstRow="1" w:lastRow="1" w:firstColumn="1" w:lastColumn="1" w:noHBand="0" w:noVBand="0"/>
      </w:tblPr>
      <w:tblGrid>
        <w:gridCol w:w="2520"/>
        <w:gridCol w:w="4950"/>
        <w:gridCol w:w="5490"/>
      </w:tblGrid>
      <w:tr w:rsidR="002160A2" w:rsidRPr="00CE122D" w14:paraId="5D5282AF" w14:textId="77777777" w:rsidTr="00676D09">
        <w:trPr>
          <w:trHeight w:val="755"/>
        </w:trPr>
        <w:tc>
          <w:tcPr>
            <w:tcW w:w="2520" w:type="dxa"/>
            <w:shd w:val="clear" w:color="auto" w:fill="D9D9D9" w:themeFill="background1" w:themeFillShade="D9"/>
          </w:tcPr>
          <w:p w14:paraId="6D459C61" w14:textId="77777777" w:rsidR="002160A2" w:rsidRPr="00676D09" w:rsidRDefault="00676D09" w:rsidP="00CE122D">
            <w:pPr>
              <w:pStyle w:val="TableParagraph"/>
              <w:spacing w:before="66" w:line="300" w:lineRule="auto"/>
              <w:ind w:left="1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76D09">
              <w:rPr>
                <w:rFonts w:ascii="Times New Roman" w:hAnsi="Times New Roman" w:cs="Times New Roman"/>
                <w:b/>
                <w:color w:val="000000" w:themeColor="text1"/>
              </w:rPr>
              <w:t>Potential Threat to Internal Validity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228D307F" w14:textId="77777777" w:rsidR="002160A2" w:rsidRPr="00676D09" w:rsidRDefault="00676D09" w:rsidP="00CE122D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76D09">
              <w:rPr>
                <w:rFonts w:ascii="Times New Roman" w:hAnsi="Times New Roman" w:cs="Times New Roman"/>
                <w:b/>
                <w:color w:val="000000" w:themeColor="text1"/>
              </w:rPr>
              <w:t>Contributory Design Aspects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14:paraId="1D8A4A56" w14:textId="77777777" w:rsidR="002160A2" w:rsidRPr="00676D09" w:rsidRDefault="00676D09" w:rsidP="00CE122D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76D09">
              <w:rPr>
                <w:rFonts w:ascii="Times New Roman" w:hAnsi="Times New Roman" w:cs="Times New Roman"/>
                <w:b/>
                <w:color w:val="000000" w:themeColor="text1"/>
              </w:rPr>
              <w:t>Design Strategies to Limit</w:t>
            </w:r>
          </w:p>
        </w:tc>
      </w:tr>
      <w:tr w:rsidR="002160A2" w:rsidRPr="00CE122D" w14:paraId="777256A6" w14:textId="77777777" w:rsidTr="00676D09">
        <w:trPr>
          <w:trHeight w:val="1907"/>
        </w:trPr>
        <w:tc>
          <w:tcPr>
            <w:tcW w:w="2520" w:type="dxa"/>
            <w:vAlign w:val="center"/>
          </w:tcPr>
          <w:p w14:paraId="416C4B51" w14:textId="77777777" w:rsidR="002160A2" w:rsidRPr="00676D09" w:rsidRDefault="00676D09" w:rsidP="00CE12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676D09">
              <w:rPr>
                <w:rFonts w:ascii="Times New Roman" w:hAnsi="Times New Roman" w:cs="Times New Roman"/>
                <w:b/>
                <w:color w:val="333333"/>
              </w:rPr>
              <w:t>Selection/sample Bias</w:t>
            </w:r>
          </w:p>
        </w:tc>
        <w:tc>
          <w:tcPr>
            <w:tcW w:w="4950" w:type="dxa"/>
          </w:tcPr>
          <w:p w14:paraId="729230CC" w14:textId="2B81804A" w:rsidR="002160A2" w:rsidRPr="00CE122D" w:rsidRDefault="00676D09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No control group</w:t>
            </w:r>
          </w:p>
          <w:p w14:paraId="6D670229" w14:textId="77777777" w:rsidR="002160A2" w:rsidRPr="00CE122D" w:rsidRDefault="002160A2" w:rsidP="00CE12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3CAC912" w14:textId="222353A7" w:rsidR="002160A2" w:rsidRPr="00CE122D" w:rsidRDefault="00676D09" w:rsidP="00676D09">
            <w:pPr>
              <w:pStyle w:val="TableParagraph"/>
              <w:numPr>
                <w:ilvl w:val="0"/>
                <w:numId w:val="4"/>
              </w:numPr>
              <w:ind w:right="669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Non-random assignment to intervention &amp; control groups</w:t>
            </w:r>
          </w:p>
          <w:p w14:paraId="359079DA" w14:textId="77777777" w:rsidR="002160A2" w:rsidRPr="00CE122D" w:rsidRDefault="002160A2" w:rsidP="00CE12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29F7086" w14:textId="404CED0F" w:rsidR="002160A2" w:rsidRPr="00CE122D" w:rsidRDefault="00676D09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Observational designs</w:t>
            </w:r>
          </w:p>
        </w:tc>
        <w:tc>
          <w:tcPr>
            <w:tcW w:w="5490" w:type="dxa"/>
          </w:tcPr>
          <w:p w14:paraId="39AC6D5E" w14:textId="5AB3C493" w:rsidR="002160A2" w:rsidRPr="00CE122D" w:rsidRDefault="00676D09" w:rsidP="00676D09">
            <w:pPr>
              <w:pStyle w:val="TableParagraph"/>
              <w:numPr>
                <w:ilvl w:val="0"/>
                <w:numId w:val="5"/>
              </w:numPr>
              <w:ind w:right="165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Random assignment to intervention &amp; control groups</w:t>
            </w:r>
          </w:p>
          <w:p w14:paraId="26EC7AD5" w14:textId="3D891E62" w:rsidR="002160A2" w:rsidRPr="00CE122D" w:rsidRDefault="00676D09" w:rsidP="00676D09">
            <w:pPr>
              <w:pStyle w:val="TableParagraph"/>
              <w:numPr>
                <w:ilvl w:val="0"/>
                <w:numId w:val="5"/>
              </w:numPr>
              <w:ind w:right="87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Analyze differences between groups at baseline</w:t>
            </w:r>
          </w:p>
          <w:p w14:paraId="5930F307" w14:textId="77777777" w:rsidR="002160A2" w:rsidRPr="00CE122D" w:rsidRDefault="002160A2" w:rsidP="00CE12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5E82F7B" w14:textId="505F78E2" w:rsidR="002160A2" w:rsidRPr="00CE122D" w:rsidRDefault="00676D09" w:rsidP="00676D09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Case/control matching</w:t>
            </w:r>
          </w:p>
        </w:tc>
      </w:tr>
      <w:tr w:rsidR="002160A2" w:rsidRPr="00CE122D" w14:paraId="7375A024" w14:textId="77777777" w:rsidTr="00676D09">
        <w:trPr>
          <w:trHeight w:val="3482"/>
        </w:trPr>
        <w:tc>
          <w:tcPr>
            <w:tcW w:w="2520" w:type="dxa"/>
            <w:vAlign w:val="center"/>
          </w:tcPr>
          <w:p w14:paraId="78731DC1" w14:textId="77777777" w:rsidR="002160A2" w:rsidRPr="00676D09" w:rsidRDefault="00676D09" w:rsidP="00CE122D">
            <w:pPr>
              <w:pStyle w:val="TableParagraph"/>
              <w:ind w:left="76"/>
              <w:jc w:val="center"/>
              <w:rPr>
                <w:rFonts w:ascii="Times New Roman" w:hAnsi="Times New Roman" w:cs="Times New Roman"/>
                <w:b/>
              </w:rPr>
            </w:pPr>
            <w:r w:rsidRPr="00676D09">
              <w:rPr>
                <w:rFonts w:ascii="Times New Roman" w:hAnsi="Times New Roman" w:cs="Times New Roman"/>
                <w:b/>
                <w:color w:val="333333"/>
              </w:rPr>
              <w:t>History</w:t>
            </w:r>
          </w:p>
        </w:tc>
        <w:tc>
          <w:tcPr>
            <w:tcW w:w="4950" w:type="dxa"/>
          </w:tcPr>
          <w:p w14:paraId="73497444" w14:textId="622F258C" w:rsidR="002160A2" w:rsidRPr="00CE122D" w:rsidRDefault="00676D09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Longitudinal designs</w:t>
            </w:r>
          </w:p>
          <w:p w14:paraId="63FE37FB" w14:textId="77777777" w:rsidR="002160A2" w:rsidRPr="00CE122D" w:rsidRDefault="002160A2" w:rsidP="00CE12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AB68BF3" w14:textId="45C0688A" w:rsidR="002160A2" w:rsidRPr="00CE122D" w:rsidRDefault="00676D09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Designs using repeated measures</w:t>
            </w:r>
          </w:p>
          <w:p w14:paraId="3823B51B" w14:textId="77777777" w:rsidR="002160A2" w:rsidRPr="00CE122D" w:rsidRDefault="002160A2" w:rsidP="00CE12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CE79FC1" w14:textId="01775991" w:rsidR="002160A2" w:rsidRPr="00CE122D" w:rsidRDefault="00676D09" w:rsidP="00676D09">
            <w:pPr>
              <w:pStyle w:val="TableParagraph"/>
              <w:numPr>
                <w:ilvl w:val="0"/>
                <w:numId w:val="4"/>
              </w:numPr>
              <w:ind w:right="375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Long time period between pre- and post-measures</w:t>
            </w:r>
          </w:p>
        </w:tc>
        <w:tc>
          <w:tcPr>
            <w:tcW w:w="5490" w:type="dxa"/>
          </w:tcPr>
          <w:p w14:paraId="6CE88BDF" w14:textId="79AD436D" w:rsidR="002160A2" w:rsidRPr="00CE122D" w:rsidRDefault="00676D09" w:rsidP="00676D09">
            <w:pPr>
              <w:pStyle w:val="TableParagraph"/>
              <w:numPr>
                <w:ilvl w:val="0"/>
                <w:numId w:val="5"/>
              </w:numPr>
              <w:ind w:right="165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Measure potential intervening variables &amp; include in analysis</w:t>
            </w:r>
          </w:p>
          <w:p w14:paraId="304AE545" w14:textId="070097D3" w:rsidR="002160A2" w:rsidRPr="00CE122D" w:rsidRDefault="00676D09" w:rsidP="00676D09">
            <w:pPr>
              <w:pStyle w:val="TableParagraph"/>
              <w:numPr>
                <w:ilvl w:val="0"/>
                <w:numId w:val="5"/>
              </w:numPr>
              <w:ind w:right="130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Limit time between pre- and post- observations</w:t>
            </w:r>
          </w:p>
          <w:p w14:paraId="444A5A43" w14:textId="3CCD2A6E" w:rsidR="002160A2" w:rsidRPr="00CE122D" w:rsidRDefault="00676D09" w:rsidP="00676D09">
            <w:pPr>
              <w:pStyle w:val="TableParagraph"/>
              <w:numPr>
                <w:ilvl w:val="0"/>
                <w:numId w:val="5"/>
              </w:numPr>
              <w:ind w:right="165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Random assignment to intervention and control groups (assuming that outside events impact both groups equally)</w:t>
            </w:r>
          </w:p>
        </w:tc>
      </w:tr>
      <w:tr w:rsidR="002160A2" w:rsidRPr="00CE122D" w14:paraId="00A4F4AD" w14:textId="77777777" w:rsidTr="00676D09">
        <w:trPr>
          <w:trHeight w:val="1782"/>
        </w:trPr>
        <w:tc>
          <w:tcPr>
            <w:tcW w:w="2520" w:type="dxa"/>
            <w:vAlign w:val="center"/>
          </w:tcPr>
          <w:p w14:paraId="028D8330" w14:textId="77777777" w:rsidR="002160A2" w:rsidRPr="00676D09" w:rsidRDefault="00676D09" w:rsidP="00CE12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</w:rPr>
            </w:pPr>
            <w:r w:rsidRPr="00676D09">
              <w:rPr>
                <w:rFonts w:ascii="Times New Roman" w:hAnsi="Times New Roman" w:cs="Times New Roman"/>
                <w:b/>
                <w:color w:val="333333"/>
              </w:rPr>
              <w:lastRenderedPageBreak/>
              <w:t>Maturation</w:t>
            </w:r>
          </w:p>
        </w:tc>
        <w:tc>
          <w:tcPr>
            <w:tcW w:w="4950" w:type="dxa"/>
          </w:tcPr>
          <w:p w14:paraId="09EE7087" w14:textId="25E1A151" w:rsidR="002160A2" w:rsidRPr="00CE122D" w:rsidRDefault="00676D09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Longitudinal designs over a long time period, especially those involving children or individuals with conditions that progress naturally without intervention</w:t>
            </w:r>
          </w:p>
        </w:tc>
        <w:tc>
          <w:tcPr>
            <w:tcW w:w="5490" w:type="dxa"/>
          </w:tcPr>
          <w:p w14:paraId="1B5FA558" w14:textId="5BF674B8" w:rsidR="002160A2" w:rsidRPr="00CE122D" w:rsidRDefault="00676D09" w:rsidP="00676D09">
            <w:pPr>
              <w:pStyle w:val="TableParagraph"/>
              <w:numPr>
                <w:ilvl w:val="0"/>
                <w:numId w:val="5"/>
              </w:numPr>
              <w:ind w:right="39"/>
              <w:jc w:val="both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Measure/account for disease progression or development &amp; other factors</w:t>
            </w:r>
          </w:p>
          <w:p w14:paraId="3F56D137" w14:textId="18E89DF3" w:rsidR="002160A2" w:rsidRPr="00CE122D" w:rsidRDefault="00676D09" w:rsidP="00676D09">
            <w:pPr>
              <w:pStyle w:val="TableParagraph"/>
              <w:numPr>
                <w:ilvl w:val="0"/>
                <w:numId w:val="5"/>
              </w:numPr>
              <w:ind w:right="165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Random assignment to control or intervention group</w:t>
            </w:r>
          </w:p>
        </w:tc>
      </w:tr>
      <w:tr w:rsidR="00CE122D" w:rsidRPr="00CE122D" w14:paraId="246415D2" w14:textId="77777777" w:rsidTr="00676D09">
        <w:trPr>
          <w:trHeight w:val="1782"/>
        </w:trPr>
        <w:tc>
          <w:tcPr>
            <w:tcW w:w="2520" w:type="dxa"/>
            <w:vAlign w:val="center"/>
          </w:tcPr>
          <w:p w14:paraId="51334060" w14:textId="02E919B8" w:rsidR="00CE122D" w:rsidRPr="00676D09" w:rsidRDefault="00CE122D" w:rsidP="00CE12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76D09">
              <w:rPr>
                <w:rFonts w:ascii="Times New Roman" w:hAnsi="Times New Roman" w:cs="Times New Roman"/>
                <w:b/>
                <w:color w:val="333333"/>
              </w:rPr>
              <w:t>Attrition/Mortality</w:t>
            </w:r>
          </w:p>
        </w:tc>
        <w:tc>
          <w:tcPr>
            <w:tcW w:w="4950" w:type="dxa"/>
          </w:tcPr>
          <w:p w14:paraId="438C5806" w14:textId="2F00245B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Longitudinal designs</w:t>
            </w:r>
          </w:p>
          <w:p w14:paraId="7A19B026" w14:textId="77777777" w:rsidR="00CE122D" w:rsidRPr="00CE122D" w:rsidRDefault="00CE122D" w:rsidP="00CE12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687AE12" w14:textId="77777777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Lack of placebo, standard care or control group</w:t>
            </w:r>
          </w:p>
          <w:p w14:paraId="36399118" w14:textId="337F8FED" w:rsidR="00CE122D" w:rsidRPr="00CE122D" w:rsidRDefault="00CE122D" w:rsidP="00676D09">
            <w:pPr>
              <w:pStyle w:val="TableParagraph"/>
              <w:ind w:left="720"/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demanding participation parameters</w:t>
            </w:r>
          </w:p>
        </w:tc>
        <w:tc>
          <w:tcPr>
            <w:tcW w:w="5490" w:type="dxa"/>
          </w:tcPr>
          <w:p w14:paraId="60096648" w14:textId="316AC808" w:rsidR="00CE122D" w:rsidRPr="00676D09" w:rsidRDefault="00CE122D" w:rsidP="00676D0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3A5D2BD" w14:textId="6D9E928C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101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Analyze characteristics of drop-outs; compare to rest of sample</w:t>
            </w:r>
          </w:p>
          <w:p w14:paraId="6B927CCA" w14:textId="776900F0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272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Plan for attrition in sample size</w:t>
            </w:r>
          </w:p>
          <w:p w14:paraId="6DCA534E" w14:textId="1255EF9A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894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Appropriate control conditions</w:t>
            </w:r>
          </w:p>
          <w:p w14:paraId="598026F9" w14:textId="05D59687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39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Minimize participation burden</w:t>
            </w:r>
          </w:p>
        </w:tc>
      </w:tr>
      <w:tr w:rsidR="00CE122D" w:rsidRPr="00CE122D" w14:paraId="76298D3B" w14:textId="77777777" w:rsidTr="00676D09">
        <w:trPr>
          <w:trHeight w:val="1782"/>
        </w:trPr>
        <w:tc>
          <w:tcPr>
            <w:tcW w:w="2520" w:type="dxa"/>
            <w:vAlign w:val="center"/>
          </w:tcPr>
          <w:p w14:paraId="11E41022" w14:textId="3EE7CA46" w:rsidR="00CE122D" w:rsidRPr="00676D09" w:rsidRDefault="00CE122D" w:rsidP="00CE12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76D09">
              <w:rPr>
                <w:rFonts w:ascii="Times New Roman" w:hAnsi="Times New Roman" w:cs="Times New Roman"/>
                <w:b/>
                <w:color w:val="333333"/>
              </w:rPr>
              <w:t>Lack of Intervention Fidelity</w:t>
            </w:r>
          </w:p>
        </w:tc>
        <w:tc>
          <w:tcPr>
            <w:tcW w:w="4950" w:type="dxa"/>
          </w:tcPr>
          <w:p w14:paraId="5D47AE2E" w14:textId="3FC13AE8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Multiple intervention providers</w:t>
            </w:r>
          </w:p>
          <w:p w14:paraId="21F1F0E1" w14:textId="77777777" w:rsidR="00CE122D" w:rsidRPr="00CE122D" w:rsidRDefault="00CE122D" w:rsidP="00CE12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54B9C93" w14:textId="7F81553D" w:rsidR="00CE122D" w:rsidRPr="00CE122D" w:rsidRDefault="00676D09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Co</w:t>
            </w:r>
            <w:r w:rsidR="00CE122D" w:rsidRPr="00CE122D">
              <w:rPr>
                <w:rFonts w:ascii="Times New Roman" w:hAnsi="Times New Roman" w:cs="Times New Roman"/>
                <w:color w:val="333333"/>
              </w:rPr>
              <w:t>mplexity and interactive nature of the intervention</w:t>
            </w:r>
          </w:p>
        </w:tc>
        <w:tc>
          <w:tcPr>
            <w:tcW w:w="5490" w:type="dxa"/>
          </w:tcPr>
          <w:p w14:paraId="391263F0" w14:textId="1FAFF58E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354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Observe/analyze random sample of intervention sessions to assess fidelity</w:t>
            </w:r>
          </w:p>
          <w:p w14:paraId="1190D06C" w14:textId="3C6C0DBF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Train providers how to deliver the intervention</w:t>
            </w:r>
          </w:p>
          <w:p w14:paraId="70C2A464" w14:textId="185824F7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39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Have a clear process and directions</w:t>
            </w:r>
          </w:p>
        </w:tc>
      </w:tr>
      <w:tr w:rsidR="00CE122D" w:rsidRPr="00CE122D" w14:paraId="3602B4E6" w14:textId="77777777" w:rsidTr="00676D09">
        <w:trPr>
          <w:trHeight w:val="1782"/>
        </w:trPr>
        <w:tc>
          <w:tcPr>
            <w:tcW w:w="2520" w:type="dxa"/>
            <w:vAlign w:val="center"/>
          </w:tcPr>
          <w:p w14:paraId="3457BB96" w14:textId="61D8B45A" w:rsidR="00CE122D" w:rsidRPr="00676D09" w:rsidRDefault="00CE122D" w:rsidP="00CE12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76D09">
              <w:rPr>
                <w:rFonts w:ascii="Times New Roman" w:hAnsi="Times New Roman" w:cs="Times New Roman"/>
                <w:b/>
                <w:color w:val="333333"/>
              </w:rPr>
              <w:t>Testing</w:t>
            </w:r>
          </w:p>
        </w:tc>
        <w:tc>
          <w:tcPr>
            <w:tcW w:w="4950" w:type="dxa"/>
          </w:tcPr>
          <w:p w14:paraId="518BD4FC" w14:textId="088EE3A3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ind w:right="62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Use repeated measures and</w:t>
            </w:r>
            <w:r w:rsidRPr="00CE122D">
              <w:rPr>
                <w:rFonts w:ascii="Times New Roman" w:hAnsi="Times New Roman" w:cs="Times New Roman"/>
                <w:color w:val="333333"/>
                <w:spacing w:val="47"/>
              </w:rPr>
              <w:t xml:space="preserve"> </w:t>
            </w:r>
            <w:r w:rsidRPr="00CE122D">
              <w:rPr>
                <w:rFonts w:ascii="Times New Roman" w:hAnsi="Times New Roman" w:cs="Times New Roman"/>
                <w:color w:val="333333"/>
              </w:rPr>
              <w:t>pre- test post-test designs, particularly if the same tool is used</w:t>
            </w:r>
            <w:r w:rsidRPr="00CE122D">
              <w:rPr>
                <w:rFonts w:ascii="Times New Roman" w:hAnsi="Times New Roman" w:cs="Times New Roman"/>
                <w:color w:val="333333"/>
                <w:spacing w:val="-8"/>
              </w:rPr>
              <w:t xml:space="preserve"> </w:t>
            </w:r>
            <w:r w:rsidRPr="00CE122D">
              <w:rPr>
                <w:rFonts w:ascii="Times New Roman" w:hAnsi="Times New Roman" w:cs="Times New Roman"/>
                <w:color w:val="333333"/>
              </w:rPr>
              <w:t>repeatedly</w:t>
            </w:r>
          </w:p>
          <w:p w14:paraId="7C769DC9" w14:textId="6CBF97C3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Longitudinal designs lacking a control group</w:t>
            </w:r>
          </w:p>
          <w:p w14:paraId="24C44AAD" w14:textId="0D2E12D9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Test battery administration</w:t>
            </w:r>
          </w:p>
        </w:tc>
        <w:tc>
          <w:tcPr>
            <w:tcW w:w="5490" w:type="dxa"/>
          </w:tcPr>
          <w:p w14:paraId="4EC88000" w14:textId="3B95BDD0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572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Multiple measures and different tool versions</w:t>
            </w:r>
          </w:p>
          <w:p w14:paraId="7CE3709D" w14:textId="7A9FAA21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Mixed method design</w:t>
            </w:r>
          </w:p>
          <w:p w14:paraId="3C643776" w14:textId="77777777" w:rsidR="00CE122D" w:rsidRPr="00CE122D" w:rsidRDefault="00CE122D" w:rsidP="00CE12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97198E1" w14:textId="5A4E9E76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39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Use of random assignment to intervention and control group</w:t>
            </w:r>
          </w:p>
        </w:tc>
      </w:tr>
      <w:tr w:rsidR="00CE122D" w:rsidRPr="00CE122D" w14:paraId="3578F3D9" w14:textId="77777777" w:rsidTr="00676D09">
        <w:trPr>
          <w:trHeight w:val="1782"/>
        </w:trPr>
        <w:tc>
          <w:tcPr>
            <w:tcW w:w="2520" w:type="dxa"/>
            <w:vAlign w:val="center"/>
          </w:tcPr>
          <w:p w14:paraId="0ECD3AB0" w14:textId="6F6844ED" w:rsidR="00CE122D" w:rsidRPr="00676D09" w:rsidRDefault="00CE122D" w:rsidP="00CE12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76D09">
              <w:rPr>
                <w:rFonts w:ascii="Times New Roman" w:hAnsi="Times New Roman" w:cs="Times New Roman"/>
                <w:b/>
                <w:color w:val="333333"/>
              </w:rPr>
              <w:t>Instrumentation</w:t>
            </w:r>
          </w:p>
        </w:tc>
        <w:tc>
          <w:tcPr>
            <w:tcW w:w="4950" w:type="dxa"/>
          </w:tcPr>
          <w:p w14:paraId="0E2936BB" w14:textId="1521F30E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Changes to measures or instruments during the study</w:t>
            </w:r>
          </w:p>
          <w:p w14:paraId="5E255682" w14:textId="52761FED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ind w:right="669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Biomedical instruments &amp; calibration needs</w:t>
            </w:r>
          </w:p>
          <w:p w14:paraId="5974AA5E" w14:textId="18B397A6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ind w:right="402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Biological samples – obtaining, storing and testing</w:t>
            </w:r>
          </w:p>
          <w:p w14:paraId="725120D7" w14:textId="74440724" w:rsidR="00CE122D" w:rsidRPr="00CE122D" w:rsidRDefault="00676D09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I</w:t>
            </w:r>
            <w:r w:rsidR="00CE122D" w:rsidRPr="00CE122D">
              <w:rPr>
                <w:rFonts w:ascii="Times New Roman" w:hAnsi="Times New Roman" w:cs="Times New Roman"/>
                <w:color w:val="333333"/>
              </w:rPr>
              <w:t>nstrument reliability, validity, sensitivity, specificity</w:t>
            </w:r>
          </w:p>
        </w:tc>
        <w:tc>
          <w:tcPr>
            <w:tcW w:w="5490" w:type="dxa"/>
          </w:tcPr>
          <w:p w14:paraId="29293638" w14:textId="70D2F0E1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326"/>
              <w:jc w:val="both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Use same instruments for pre-test and post-test data</w:t>
            </w:r>
          </w:p>
          <w:p w14:paraId="2D11D1FE" w14:textId="676FCADE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443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Select instruments with known reliability &amp; validity</w:t>
            </w:r>
          </w:p>
          <w:p w14:paraId="1FB1DA56" w14:textId="46C68C7A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375"/>
              <w:jc w:val="both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Educate data collectors</w:t>
            </w:r>
            <w:r w:rsidRPr="00CE122D">
              <w:rPr>
                <w:rFonts w:ascii="Times New Roman" w:hAnsi="Times New Roman" w:cs="Times New Roman"/>
                <w:color w:val="333333"/>
                <w:spacing w:val="-13"/>
              </w:rPr>
              <w:t xml:space="preserve"> </w:t>
            </w:r>
            <w:r w:rsidRPr="00CE122D">
              <w:rPr>
                <w:rFonts w:ascii="Times New Roman" w:hAnsi="Times New Roman" w:cs="Times New Roman"/>
                <w:color w:val="333333"/>
              </w:rPr>
              <w:t>in use of the</w:t>
            </w:r>
            <w:r w:rsidRPr="00CE122D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CE122D">
              <w:rPr>
                <w:rFonts w:ascii="Times New Roman" w:hAnsi="Times New Roman" w:cs="Times New Roman"/>
                <w:color w:val="333333"/>
              </w:rPr>
              <w:t>instrument(s)</w:t>
            </w:r>
          </w:p>
          <w:p w14:paraId="0511DFA6" w14:textId="4A07F864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297"/>
              <w:jc w:val="both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Logical score groupings in analysis to account for</w:t>
            </w:r>
            <w:r w:rsidRPr="00CE122D">
              <w:rPr>
                <w:rFonts w:ascii="Times New Roman" w:hAnsi="Times New Roman" w:cs="Times New Roman"/>
                <w:color w:val="333333"/>
                <w:spacing w:val="-14"/>
              </w:rPr>
              <w:t xml:space="preserve"> </w:t>
            </w:r>
            <w:r w:rsidRPr="00CE122D">
              <w:rPr>
                <w:rFonts w:ascii="Times New Roman" w:hAnsi="Times New Roman" w:cs="Times New Roman"/>
                <w:color w:val="333333"/>
              </w:rPr>
              <w:t>floor and ceiling</w:t>
            </w:r>
            <w:r w:rsidRPr="00CE122D">
              <w:rPr>
                <w:rFonts w:ascii="Times New Roman" w:hAnsi="Times New Roman" w:cs="Times New Roman"/>
                <w:color w:val="333333"/>
                <w:spacing w:val="-1"/>
              </w:rPr>
              <w:t xml:space="preserve"> </w:t>
            </w:r>
            <w:r w:rsidRPr="00CE122D">
              <w:rPr>
                <w:rFonts w:ascii="Times New Roman" w:hAnsi="Times New Roman" w:cs="Times New Roman"/>
                <w:color w:val="333333"/>
              </w:rPr>
              <w:t>effects</w:t>
            </w:r>
          </w:p>
          <w:p w14:paraId="2D65CD12" w14:textId="2ED0E687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39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Blinding of data collectors</w:t>
            </w:r>
          </w:p>
        </w:tc>
      </w:tr>
      <w:tr w:rsidR="00CE122D" w:rsidRPr="00CE122D" w14:paraId="395354BA" w14:textId="77777777" w:rsidTr="00676D09">
        <w:trPr>
          <w:trHeight w:val="1782"/>
        </w:trPr>
        <w:tc>
          <w:tcPr>
            <w:tcW w:w="2520" w:type="dxa"/>
            <w:vAlign w:val="center"/>
          </w:tcPr>
          <w:p w14:paraId="5EE9BD6A" w14:textId="6DA44C8D" w:rsidR="00CE122D" w:rsidRPr="00676D09" w:rsidRDefault="00CE122D" w:rsidP="00CE12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76D09">
              <w:rPr>
                <w:rFonts w:ascii="Times New Roman" w:hAnsi="Times New Roman" w:cs="Times New Roman"/>
                <w:b/>
                <w:color w:val="333333"/>
              </w:rPr>
              <w:lastRenderedPageBreak/>
              <w:t>Contamination/Diffusion of Treatments</w:t>
            </w:r>
          </w:p>
        </w:tc>
        <w:tc>
          <w:tcPr>
            <w:tcW w:w="4950" w:type="dxa"/>
          </w:tcPr>
          <w:p w14:paraId="53199C02" w14:textId="1F28867D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ind w:right="421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Studies involving two or more groups in the same location</w:t>
            </w:r>
          </w:p>
          <w:p w14:paraId="1882CA07" w14:textId="70BC1AC9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Cross-over designs involving patient psychoeducation and behavior change interventions</w:t>
            </w:r>
          </w:p>
          <w:p w14:paraId="48146D97" w14:textId="7B5C85C1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Designs in which the intervention is not sufficiently different from standard treatment</w:t>
            </w:r>
          </w:p>
        </w:tc>
        <w:tc>
          <w:tcPr>
            <w:tcW w:w="5490" w:type="dxa"/>
          </w:tcPr>
          <w:p w14:paraId="7DD4C62F" w14:textId="27843D51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165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Plan approaches to minimize study group interactions</w:t>
            </w:r>
          </w:p>
          <w:p w14:paraId="66C3E964" w14:textId="17311E2D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371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Use of attentional control condition</w:t>
            </w:r>
          </w:p>
          <w:p w14:paraId="52BD0AC7" w14:textId="525F5E57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39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Designs with interventions sufficiently different from control or standard treatment</w:t>
            </w:r>
          </w:p>
        </w:tc>
      </w:tr>
      <w:tr w:rsidR="00CE122D" w:rsidRPr="00CE122D" w14:paraId="1345856E" w14:textId="77777777" w:rsidTr="00676D09">
        <w:trPr>
          <w:trHeight w:val="1782"/>
        </w:trPr>
        <w:tc>
          <w:tcPr>
            <w:tcW w:w="2520" w:type="dxa"/>
            <w:vAlign w:val="center"/>
          </w:tcPr>
          <w:p w14:paraId="3E50CEED" w14:textId="378BE98D" w:rsidR="00CE122D" w:rsidRPr="00676D09" w:rsidRDefault="00CE122D" w:rsidP="00CE12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76D09">
              <w:rPr>
                <w:rFonts w:ascii="Times New Roman" w:hAnsi="Times New Roman" w:cs="Times New Roman"/>
                <w:b/>
                <w:color w:val="333333"/>
              </w:rPr>
              <w:t>Compensatory Rivalry between Treatment Groups</w:t>
            </w:r>
          </w:p>
        </w:tc>
        <w:tc>
          <w:tcPr>
            <w:tcW w:w="4950" w:type="dxa"/>
          </w:tcPr>
          <w:p w14:paraId="0D8B870A" w14:textId="2FB32013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Two or more intervention groups with no active or attentional control or comparison to usual care only</w:t>
            </w:r>
          </w:p>
          <w:p w14:paraId="3D1F4240" w14:textId="05E24509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Participants know if they have</w:t>
            </w:r>
            <w:r w:rsidRPr="00CE122D">
              <w:rPr>
                <w:rFonts w:ascii="Times New Roman" w:hAnsi="Times New Roman" w:cs="Times New Roman"/>
                <w:color w:val="333333"/>
                <w:spacing w:val="-13"/>
              </w:rPr>
              <w:t xml:space="preserve"> </w:t>
            </w:r>
            <w:r w:rsidRPr="00CE122D">
              <w:rPr>
                <w:rFonts w:ascii="Times New Roman" w:hAnsi="Times New Roman" w:cs="Times New Roman"/>
                <w:color w:val="333333"/>
              </w:rPr>
              <w:t>been assigned to a particular treatment or placebo</w:t>
            </w:r>
            <w:r w:rsidRPr="00CE122D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CE122D">
              <w:rPr>
                <w:rFonts w:ascii="Times New Roman" w:hAnsi="Times New Roman" w:cs="Times New Roman"/>
                <w:color w:val="333333"/>
              </w:rPr>
              <w:t>group</w:t>
            </w:r>
          </w:p>
        </w:tc>
        <w:tc>
          <w:tcPr>
            <w:tcW w:w="5490" w:type="dxa"/>
          </w:tcPr>
          <w:p w14:paraId="69B2E1F4" w14:textId="77777777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54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Use of placebo, attentional or active control groups</w:t>
            </w:r>
          </w:p>
          <w:p w14:paraId="733D5728" w14:textId="547F0C5C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39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Blinding participants to knowing to which group (intervention or control) they have been assigned</w:t>
            </w:r>
          </w:p>
        </w:tc>
      </w:tr>
      <w:tr w:rsidR="00CE122D" w:rsidRPr="00CE122D" w14:paraId="7E0CBE9B" w14:textId="77777777" w:rsidTr="00676D09">
        <w:trPr>
          <w:trHeight w:val="1782"/>
        </w:trPr>
        <w:tc>
          <w:tcPr>
            <w:tcW w:w="2520" w:type="dxa"/>
            <w:vAlign w:val="center"/>
          </w:tcPr>
          <w:p w14:paraId="0E433801" w14:textId="391F2734" w:rsidR="00CE122D" w:rsidRPr="00676D09" w:rsidRDefault="00CE122D" w:rsidP="00CE12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76D09">
              <w:rPr>
                <w:rFonts w:ascii="Times New Roman" w:hAnsi="Times New Roman" w:cs="Times New Roman"/>
                <w:b/>
                <w:color w:val="333333"/>
              </w:rPr>
              <w:t>Compensatory Equalization</w:t>
            </w:r>
            <w:r w:rsidRPr="00676D09">
              <w:rPr>
                <w:rFonts w:ascii="Times New Roman" w:hAnsi="Times New Roman" w:cs="Times New Roman"/>
                <w:b/>
                <w:color w:val="333333"/>
                <w:spacing w:val="-9"/>
              </w:rPr>
              <w:t xml:space="preserve"> </w:t>
            </w:r>
            <w:r w:rsidRPr="00676D09">
              <w:rPr>
                <w:rFonts w:ascii="Times New Roman" w:hAnsi="Times New Roman" w:cs="Times New Roman"/>
                <w:b/>
                <w:color w:val="333333"/>
              </w:rPr>
              <w:t>of Treatment by Research Team Member(s)</w:t>
            </w:r>
          </w:p>
        </w:tc>
        <w:tc>
          <w:tcPr>
            <w:tcW w:w="4950" w:type="dxa"/>
          </w:tcPr>
          <w:p w14:paraId="7B2FCB15" w14:textId="290A1810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Two or more intervention groups with no active or attentional control or comparison to usual care only</w:t>
            </w:r>
          </w:p>
          <w:p w14:paraId="43C8380F" w14:textId="0349F435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Members of the research team know to which group each participant has been assigned</w:t>
            </w:r>
          </w:p>
        </w:tc>
        <w:tc>
          <w:tcPr>
            <w:tcW w:w="5490" w:type="dxa"/>
          </w:tcPr>
          <w:p w14:paraId="4933107A" w14:textId="6D181AC4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116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Use of active and attentional control conditions</w:t>
            </w:r>
          </w:p>
          <w:p w14:paraId="731B6C0A" w14:textId="50C7C471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39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Blinding members of the research team to which group participants have</w:t>
            </w:r>
            <w:r w:rsidRPr="00CE122D">
              <w:rPr>
                <w:rFonts w:ascii="Times New Roman" w:hAnsi="Times New Roman" w:cs="Times New Roman"/>
                <w:color w:val="333333"/>
                <w:spacing w:val="-8"/>
              </w:rPr>
              <w:t xml:space="preserve"> </w:t>
            </w:r>
            <w:r w:rsidRPr="00CE122D">
              <w:rPr>
                <w:rFonts w:ascii="Times New Roman" w:hAnsi="Times New Roman" w:cs="Times New Roman"/>
                <w:color w:val="333333"/>
              </w:rPr>
              <w:t>been assigned</w:t>
            </w:r>
          </w:p>
        </w:tc>
      </w:tr>
      <w:tr w:rsidR="00CE122D" w:rsidRPr="00CE122D" w14:paraId="78358CE3" w14:textId="77777777" w:rsidTr="00676D09">
        <w:trPr>
          <w:trHeight w:val="1782"/>
        </w:trPr>
        <w:tc>
          <w:tcPr>
            <w:tcW w:w="2520" w:type="dxa"/>
            <w:vAlign w:val="center"/>
          </w:tcPr>
          <w:p w14:paraId="01924D1B" w14:textId="0B5F5484" w:rsidR="00CE122D" w:rsidRPr="00676D09" w:rsidRDefault="00CE122D" w:rsidP="00CE122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676D09">
              <w:rPr>
                <w:rFonts w:ascii="Times New Roman" w:hAnsi="Times New Roman" w:cs="Times New Roman"/>
                <w:b/>
                <w:color w:val="333333"/>
              </w:rPr>
              <w:t>Statistical Regression</w:t>
            </w:r>
          </w:p>
        </w:tc>
        <w:tc>
          <w:tcPr>
            <w:tcW w:w="4950" w:type="dxa"/>
          </w:tcPr>
          <w:p w14:paraId="633A15C1" w14:textId="472A594A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Pretest posttest designs</w:t>
            </w:r>
          </w:p>
          <w:p w14:paraId="46618A18" w14:textId="77777777" w:rsidR="00CE122D" w:rsidRPr="00CE122D" w:rsidRDefault="00CE122D" w:rsidP="00CE12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6FB93A9" w14:textId="3EB04307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Repeated measures designs</w:t>
            </w:r>
          </w:p>
          <w:p w14:paraId="1C5C852D" w14:textId="77777777" w:rsidR="00CE122D" w:rsidRPr="00CE122D" w:rsidRDefault="00CE122D" w:rsidP="00CE122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46DCD77" w14:textId="77777777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ind w:right="169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Sample with extreme high and low scores</w:t>
            </w:r>
          </w:p>
          <w:p w14:paraId="237017F6" w14:textId="0B08378B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ind w:right="480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Use of instruments that do not differentiate well or capture response variation within the sample</w:t>
            </w:r>
          </w:p>
          <w:p w14:paraId="64A4BD9A" w14:textId="5547745C" w:rsidR="00CE122D" w:rsidRPr="00CE122D" w:rsidRDefault="00CE122D" w:rsidP="00676D09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Homogeneity of samples</w:t>
            </w:r>
          </w:p>
        </w:tc>
        <w:tc>
          <w:tcPr>
            <w:tcW w:w="5490" w:type="dxa"/>
          </w:tcPr>
          <w:p w14:paraId="18C45E84" w14:textId="3147D559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32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Observe changes in extreme scores</w:t>
            </w:r>
          </w:p>
          <w:p w14:paraId="406AB85B" w14:textId="2BD08EB3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799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Recruit samples with sufficient diversity</w:t>
            </w:r>
          </w:p>
          <w:p w14:paraId="592F630F" w14:textId="7AFF3AEC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131"/>
              <w:rPr>
                <w:rFonts w:ascii="Times New Roman" w:hAnsi="Times New Roman" w:cs="Times New Roman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Use instruments capable of differentiating between levels of knowledge, attitudes, etc.</w:t>
            </w:r>
          </w:p>
          <w:p w14:paraId="1F0AB103" w14:textId="2C845E08" w:rsidR="00CE122D" w:rsidRPr="00CE122D" w:rsidRDefault="00CE122D" w:rsidP="00676D09">
            <w:pPr>
              <w:pStyle w:val="TableParagraph"/>
              <w:numPr>
                <w:ilvl w:val="0"/>
                <w:numId w:val="5"/>
              </w:numPr>
              <w:ind w:right="39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CE122D">
              <w:rPr>
                <w:rFonts w:ascii="Times New Roman" w:hAnsi="Times New Roman" w:cs="Times New Roman"/>
                <w:color w:val="333333"/>
              </w:rPr>
              <w:t>Random assignment to control and intervention groups</w:t>
            </w:r>
          </w:p>
        </w:tc>
      </w:tr>
      <w:tr w:rsidR="00CE122D" w:rsidRPr="00CE122D" w14:paraId="29560ECD" w14:textId="77777777" w:rsidTr="00676D09">
        <w:trPr>
          <w:trHeight w:val="1782"/>
        </w:trPr>
        <w:tc>
          <w:tcPr>
            <w:tcW w:w="12960" w:type="dxa"/>
            <w:gridSpan w:val="3"/>
          </w:tcPr>
          <w:p w14:paraId="128B12E9" w14:textId="77777777" w:rsidR="00CE122D" w:rsidRPr="00CE122D" w:rsidRDefault="00CE122D" w:rsidP="00CE122D">
            <w:pPr>
              <w:pStyle w:val="BodyText"/>
              <w:spacing w:before="6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8C8850" w14:textId="68889A85" w:rsidR="00CE122D" w:rsidRPr="00676D09" w:rsidRDefault="00CE122D" w:rsidP="00676D09">
            <w:pPr>
              <w:ind w:left="100"/>
              <w:rPr>
                <w:rFonts w:ascii="Times New Roman" w:hAnsi="Times New Roman" w:cs="Times New Roman"/>
                <w:i/>
              </w:rPr>
            </w:pPr>
            <w:r w:rsidRPr="00CE122D">
              <w:rPr>
                <w:rFonts w:ascii="Times New Roman" w:hAnsi="Times New Roman" w:cs="Times New Roman"/>
              </w:rPr>
              <w:t>Polit, D.F. &amp; Beck, C.T. (201</w:t>
            </w:r>
            <w:r>
              <w:rPr>
                <w:rFonts w:ascii="Times New Roman" w:hAnsi="Times New Roman" w:cs="Times New Roman"/>
              </w:rPr>
              <w:t>7</w:t>
            </w:r>
            <w:r w:rsidRPr="00CE122D">
              <w:rPr>
                <w:rFonts w:ascii="Times New Roman" w:hAnsi="Times New Roman" w:cs="Times New Roman"/>
              </w:rPr>
              <w:t xml:space="preserve">). </w:t>
            </w:r>
            <w:r w:rsidRPr="00CE122D">
              <w:rPr>
                <w:rFonts w:ascii="Times New Roman" w:hAnsi="Times New Roman" w:cs="Times New Roman"/>
                <w:i/>
              </w:rPr>
              <w:t>Nursing Research: Generating and Assessing Evidence for Nursing Practice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E122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10</w:t>
            </w:r>
            <w:r w:rsidRPr="00CE12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E122D">
              <w:rPr>
                <w:rFonts w:ascii="Times New Roman" w:hAnsi="Times New Roman" w:cs="Times New Roman"/>
              </w:rPr>
              <w:t xml:space="preserve"> ed.). Philadelphia, PA: Lippincott Williams and Wilkins.</w:t>
            </w:r>
          </w:p>
        </w:tc>
      </w:tr>
    </w:tbl>
    <w:p w14:paraId="534B49CB" w14:textId="77777777" w:rsidR="002160A2" w:rsidRPr="00CE122D" w:rsidRDefault="002160A2">
      <w:pPr>
        <w:spacing w:line="300" w:lineRule="auto"/>
        <w:rPr>
          <w:rFonts w:ascii="Times New Roman" w:hAnsi="Times New Roman" w:cs="Times New Roman"/>
        </w:rPr>
        <w:sectPr w:rsidR="002160A2" w:rsidRPr="00CE122D" w:rsidSect="00676D09">
          <w:pgSz w:w="15840" w:h="12240" w:orient="landscape"/>
          <w:pgMar w:top="1340" w:right="1360" w:bottom="1260" w:left="280" w:header="720" w:footer="720" w:gutter="0"/>
          <w:cols w:space="720"/>
          <w:docGrid w:linePitch="299"/>
        </w:sectPr>
      </w:pPr>
    </w:p>
    <w:p w14:paraId="390749D6" w14:textId="41BF2918" w:rsidR="002160A2" w:rsidRPr="00CE122D" w:rsidRDefault="002160A2" w:rsidP="00CE122D">
      <w:pPr>
        <w:pStyle w:val="BodyText"/>
        <w:spacing w:before="6"/>
        <w:ind w:left="0"/>
        <w:rPr>
          <w:rFonts w:ascii="Times New Roman" w:hAnsi="Times New Roman" w:cs="Times New Roman"/>
          <w:i/>
          <w:sz w:val="22"/>
          <w:szCs w:val="22"/>
        </w:rPr>
      </w:pPr>
    </w:p>
    <w:sectPr w:rsidR="002160A2" w:rsidRPr="00CE122D"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7B7"/>
    <w:multiLevelType w:val="hybridMultilevel"/>
    <w:tmpl w:val="B69869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6AC3"/>
    <w:multiLevelType w:val="hybridMultilevel"/>
    <w:tmpl w:val="00947A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B6C6B"/>
    <w:multiLevelType w:val="hybridMultilevel"/>
    <w:tmpl w:val="3A30D24E"/>
    <w:lvl w:ilvl="0" w:tplc="04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3CA3029A"/>
    <w:multiLevelType w:val="hybridMultilevel"/>
    <w:tmpl w:val="E19E1D88"/>
    <w:lvl w:ilvl="0" w:tplc="71CACF18">
      <w:start w:val="1"/>
      <w:numFmt w:val="decimal"/>
      <w:lvlText w:val="%1."/>
      <w:lvlJc w:val="left"/>
      <w:pPr>
        <w:ind w:left="1000" w:hanging="360"/>
        <w:jc w:val="left"/>
      </w:pPr>
      <w:rPr>
        <w:rFonts w:ascii="Arial" w:eastAsia="Arial" w:hAnsi="Arial" w:cs="Arial" w:hint="default"/>
        <w:color w:val="333333"/>
        <w:spacing w:val="-4"/>
        <w:w w:val="99"/>
        <w:sz w:val="24"/>
        <w:szCs w:val="24"/>
        <w:lang w:val="en-US" w:eastAsia="en-US" w:bidi="en-US"/>
      </w:rPr>
    </w:lvl>
    <w:lvl w:ilvl="1" w:tplc="632E5EAE">
      <w:start w:val="1"/>
      <w:numFmt w:val="lowerLetter"/>
      <w:lvlText w:val="%2."/>
      <w:lvlJc w:val="left"/>
      <w:pPr>
        <w:ind w:left="1900" w:hanging="360"/>
        <w:jc w:val="left"/>
      </w:pPr>
      <w:rPr>
        <w:rFonts w:hint="default"/>
        <w:spacing w:val="-3"/>
        <w:w w:val="99"/>
        <w:lang w:val="en-US" w:eastAsia="en-US" w:bidi="en-US"/>
      </w:rPr>
    </w:lvl>
    <w:lvl w:ilvl="2" w:tplc="AB26594A">
      <w:start w:val="1"/>
      <w:numFmt w:val="lowerRoman"/>
      <w:lvlText w:val="%3."/>
      <w:lvlJc w:val="left"/>
      <w:pPr>
        <w:ind w:left="2260" w:hanging="480"/>
        <w:jc w:val="right"/>
      </w:pPr>
      <w:rPr>
        <w:rFonts w:hint="default"/>
        <w:spacing w:val="-4"/>
        <w:w w:val="99"/>
        <w:lang w:val="en-US" w:eastAsia="en-US" w:bidi="en-US"/>
      </w:rPr>
    </w:lvl>
    <w:lvl w:ilvl="3" w:tplc="BDB6716E">
      <w:numFmt w:val="bullet"/>
      <w:lvlText w:val="•"/>
      <w:lvlJc w:val="left"/>
      <w:pPr>
        <w:ind w:left="3172" w:hanging="480"/>
      </w:pPr>
      <w:rPr>
        <w:rFonts w:hint="default"/>
        <w:lang w:val="en-US" w:eastAsia="en-US" w:bidi="en-US"/>
      </w:rPr>
    </w:lvl>
    <w:lvl w:ilvl="4" w:tplc="12C220E2">
      <w:numFmt w:val="bullet"/>
      <w:lvlText w:val="•"/>
      <w:lvlJc w:val="left"/>
      <w:pPr>
        <w:ind w:left="4085" w:hanging="480"/>
      </w:pPr>
      <w:rPr>
        <w:rFonts w:hint="default"/>
        <w:lang w:val="en-US" w:eastAsia="en-US" w:bidi="en-US"/>
      </w:rPr>
    </w:lvl>
    <w:lvl w:ilvl="5" w:tplc="EEC4930A">
      <w:numFmt w:val="bullet"/>
      <w:lvlText w:val="•"/>
      <w:lvlJc w:val="left"/>
      <w:pPr>
        <w:ind w:left="4997" w:hanging="480"/>
      </w:pPr>
      <w:rPr>
        <w:rFonts w:hint="default"/>
        <w:lang w:val="en-US" w:eastAsia="en-US" w:bidi="en-US"/>
      </w:rPr>
    </w:lvl>
    <w:lvl w:ilvl="6" w:tplc="5628AC6E">
      <w:numFmt w:val="bullet"/>
      <w:lvlText w:val="•"/>
      <w:lvlJc w:val="left"/>
      <w:pPr>
        <w:ind w:left="5910" w:hanging="480"/>
      </w:pPr>
      <w:rPr>
        <w:rFonts w:hint="default"/>
        <w:lang w:val="en-US" w:eastAsia="en-US" w:bidi="en-US"/>
      </w:rPr>
    </w:lvl>
    <w:lvl w:ilvl="7" w:tplc="8DBAA89C">
      <w:numFmt w:val="bullet"/>
      <w:lvlText w:val="•"/>
      <w:lvlJc w:val="left"/>
      <w:pPr>
        <w:ind w:left="6822" w:hanging="480"/>
      </w:pPr>
      <w:rPr>
        <w:rFonts w:hint="default"/>
        <w:lang w:val="en-US" w:eastAsia="en-US" w:bidi="en-US"/>
      </w:rPr>
    </w:lvl>
    <w:lvl w:ilvl="8" w:tplc="13EA6364">
      <w:numFmt w:val="bullet"/>
      <w:lvlText w:val="•"/>
      <w:lvlJc w:val="left"/>
      <w:pPr>
        <w:ind w:left="7735" w:hanging="480"/>
      </w:pPr>
      <w:rPr>
        <w:rFonts w:hint="default"/>
        <w:lang w:val="en-US" w:eastAsia="en-US" w:bidi="en-US"/>
      </w:rPr>
    </w:lvl>
  </w:abstractNum>
  <w:abstractNum w:abstractNumId="4" w15:restartNumberingAfterBreak="0">
    <w:nsid w:val="5C53291E"/>
    <w:multiLevelType w:val="hybridMultilevel"/>
    <w:tmpl w:val="265E6B82"/>
    <w:lvl w:ilvl="0" w:tplc="FA2022CA">
      <w:start w:val="5"/>
      <w:numFmt w:val="lowerLetter"/>
      <w:lvlText w:val="%1."/>
      <w:lvlJc w:val="left"/>
      <w:pPr>
        <w:ind w:left="1900" w:hanging="360"/>
        <w:jc w:val="left"/>
      </w:pPr>
      <w:rPr>
        <w:rFonts w:hint="default"/>
        <w:spacing w:val="-3"/>
        <w:w w:val="99"/>
        <w:lang w:val="en-US" w:eastAsia="en-US" w:bidi="en-US"/>
      </w:rPr>
    </w:lvl>
    <w:lvl w:ilvl="1" w:tplc="F49A5E7E"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en-US"/>
      </w:rPr>
    </w:lvl>
    <w:lvl w:ilvl="2" w:tplc="864A3CDE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en-US"/>
      </w:rPr>
    </w:lvl>
    <w:lvl w:ilvl="3" w:tplc="8A44F43C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en-US"/>
      </w:rPr>
    </w:lvl>
    <w:lvl w:ilvl="4" w:tplc="693ED052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en-US"/>
      </w:rPr>
    </w:lvl>
    <w:lvl w:ilvl="5" w:tplc="950C743E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6" w:tplc="CF4E9508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en-US"/>
      </w:rPr>
    </w:lvl>
    <w:lvl w:ilvl="7" w:tplc="DE04C082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en-US"/>
      </w:rPr>
    </w:lvl>
    <w:lvl w:ilvl="8" w:tplc="DE9219B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A2"/>
    <w:rsid w:val="002160A2"/>
    <w:rsid w:val="00676D09"/>
    <w:rsid w:val="008408C2"/>
    <w:rsid w:val="00883ADB"/>
    <w:rsid w:val="00BA23D6"/>
    <w:rsid w:val="00C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FF2F"/>
  <w15:docId w15:val="{54A2EF40-7A6B-4331-A83D-62039BFD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00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table" w:styleId="TableGridLight">
    <w:name w:val="Grid Table Light"/>
    <w:basedOn w:val="TableNormal"/>
    <w:uiPriority w:val="40"/>
    <w:rsid w:val="00676D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Franquiz</dc:creator>
  <cp:lastModifiedBy>Pinna, Joanne</cp:lastModifiedBy>
  <cp:revision>2</cp:revision>
  <dcterms:created xsi:type="dcterms:W3CDTF">2018-09-20T17:57:00Z</dcterms:created>
  <dcterms:modified xsi:type="dcterms:W3CDTF">2018-09-20T17:57:00Z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2018-06-08T00:00:00Z</vt:filetime>
  </property>
</Properties>
</file>